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A" w:rsidRDefault="0095207A" w:rsidP="0095207A">
      <w:pPr>
        <w:widowControl w:val="0"/>
        <w:autoSpaceDE w:val="0"/>
        <w:autoSpaceDN w:val="0"/>
        <w:adjustRightInd w:val="0"/>
        <w:spacing w:after="480"/>
        <w:jc w:val="both"/>
        <w:rPr>
          <w:rFonts w:ascii="Verdana" w:hAnsi="Verdana" w:cs="Verdana"/>
          <w:b/>
          <w:bCs/>
          <w:color w:val="383838"/>
          <w:sz w:val="48"/>
          <w:szCs w:val="48"/>
          <w:lang w:val="en-US"/>
        </w:rPr>
      </w:pPr>
      <w:r>
        <w:rPr>
          <w:rFonts w:ascii="Verdana" w:hAnsi="Verdana" w:cs="Verdana"/>
          <w:b/>
          <w:bCs/>
          <w:color w:val="383838"/>
          <w:sz w:val="48"/>
          <w:szCs w:val="48"/>
          <w:lang w:val="en-US"/>
        </w:rPr>
        <w:t xml:space="preserve">Subsidies </w:t>
      </w:r>
      <w:proofErr w:type="spellStart"/>
      <w:r>
        <w:rPr>
          <w:rFonts w:ascii="Verdana" w:hAnsi="Verdana" w:cs="Verdana"/>
          <w:b/>
          <w:bCs/>
          <w:color w:val="383838"/>
          <w:sz w:val="48"/>
          <w:szCs w:val="48"/>
          <w:lang w:val="en-US"/>
        </w:rPr>
        <w:t>toegekend</w:t>
      </w:r>
      <w:proofErr w:type="spellEnd"/>
      <w:r>
        <w:rPr>
          <w:rFonts w:ascii="Verdana" w:hAnsi="Verdana" w:cs="Verdana"/>
          <w:b/>
          <w:bCs/>
          <w:color w:val="383838"/>
          <w:sz w:val="48"/>
          <w:szCs w:val="48"/>
          <w:lang w:val="en-US"/>
        </w:rPr>
        <w:t xml:space="preserve"> in 2010</w:t>
      </w:r>
    </w:p>
    <w:tbl>
      <w:tblPr>
        <w:tblW w:w="1070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4348"/>
        <w:gridCol w:w="273"/>
        <w:gridCol w:w="1428"/>
        <w:gridCol w:w="4080"/>
      </w:tblGrid>
      <w:tr w:rsidR="0095207A" w:rsidTr="0095207A">
        <w:tblPrEx>
          <w:tblCellMar>
            <w:top w:w="0" w:type="dxa"/>
            <w:bottom w:w="0" w:type="dxa"/>
          </w:tblCellMar>
        </w:tblPrEx>
        <w:tc>
          <w:tcPr>
            <w:tcW w:w="5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7213782F" wp14:editId="6FF68D52">
                  <wp:extent cx="123190" cy="123190"/>
                  <wp:effectExtent l="0" t="0" r="381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60987281" wp14:editId="536DB879">
                  <wp:extent cx="1556060" cy="2185349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060" cy="218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55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Club Guy &amp;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Roni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 met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hun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voorstelling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 Quick, Quick, Face the Wall</w:t>
            </w:r>
          </w:p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Dans</w:t>
            </w:r>
            <w:proofErr w:type="spellEnd"/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vanuit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enorme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fysieke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kracht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intelligente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choreografieën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gepaard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dwingende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theatraliteit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nodig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humor.</w:t>
            </w:r>
          </w:p>
        </w:tc>
      </w:tr>
      <w:tr w:rsidR="0095207A" w:rsidTr="0095207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09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95207A" w:rsidTr="0095207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5207ED5D" wp14:editId="1529D78A">
                  <wp:extent cx="123190" cy="123190"/>
                  <wp:effectExtent l="0" t="0" r="3810" b="381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Erotiek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in de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Latijnse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literatuur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twaalfde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eeuw</w:t>
            </w:r>
            <w:proofErr w:type="spellEnd"/>
          </w:p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In het atelier van Yvonne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Struys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beeldend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kunstenaar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op 8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oktober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door Piet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Gerbrandy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lezing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gegeven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mat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thema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Erotiek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in de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Latijnse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literatuur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twaalfde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eeuw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."</w:t>
            </w:r>
          </w:p>
          <w:p w:rsidR="0095207A" w:rsidRDefault="0095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In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atelier in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voormalige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"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Samen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op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"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kerk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exposeert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Yvonne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Struys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geïnspirrerd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op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visioenen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Hildegard von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Bingen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(1098 - 1179).</w:t>
            </w:r>
          </w:p>
        </w:tc>
        <w:tc>
          <w:tcPr>
            <w:tcW w:w="142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0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 w:rsidP="0095207A">
            <w:pPr>
              <w:widowControl w:val="0"/>
              <w:autoSpaceDE w:val="0"/>
              <w:autoSpaceDN w:val="0"/>
              <w:adjustRightInd w:val="0"/>
              <w:spacing w:after="280"/>
              <w:ind w:left="176" w:hanging="2469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013E78F1" wp14:editId="54B264AE">
                  <wp:extent cx="2003182" cy="2850601"/>
                  <wp:effectExtent l="0" t="0" r="381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182" cy="285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07A" w:rsidTr="0095207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09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95207A" w:rsidTr="0095207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0BB6CAC2" wp14:editId="7E8D306A">
                  <wp:extent cx="123190" cy="123190"/>
                  <wp:effectExtent l="0" t="0" r="3810" b="381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09875EB4" wp14:editId="2948CD2C">
                  <wp:extent cx="1981024" cy="1937485"/>
                  <wp:effectExtent l="0" t="0" r="63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024" cy="193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55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Groot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Hunzeland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!</w:t>
            </w:r>
          </w:p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Op 20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augustus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was de Première van Groot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Hunzeland</w:t>
            </w:r>
            <w:proofErr w:type="spellEnd"/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!,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gespeeld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door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stichting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Peerd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Groot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hunzeland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! </w:t>
            </w: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is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culturele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informatieavond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zang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dans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muziek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heilgymnastiek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</w:tr>
      <w:tr w:rsidR="0095207A" w:rsidTr="0095207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09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95207A" w:rsidTr="0095207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12AA66F2" wp14:editId="2E3C156D">
                  <wp:extent cx="123190" cy="123190"/>
                  <wp:effectExtent l="0" t="0" r="381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Zoet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wreed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: De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liefde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Hadewijch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Ibn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'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Arabi</w:t>
            </w:r>
            <w:proofErr w:type="spellEnd"/>
          </w:p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Op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donderdag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27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mei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Filmtheater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Images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boekpresentatie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boek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: "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Zoet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proofErr w:type="gram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wreed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:</w:t>
            </w:r>
            <w:proofErr w:type="gram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liefde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Hadewijch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Ibn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'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Arabi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"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plaats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Tijdens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boekpresentatie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liederen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Hadewijch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Ibn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'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Arabi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gezongen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  <w:tc>
          <w:tcPr>
            <w:tcW w:w="142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0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520EC353" wp14:editId="1B6820FE">
                  <wp:extent cx="2537460" cy="2537460"/>
                  <wp:effectExtent l="0" t="0" r="2540" b="254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253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07A" w:rsidTr="0095207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09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95207A" w:rsidTr="0095207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1A79ED05" wp14:editId="52869210">
                  <wp:extent cx="123190" cy="123190"/>
                  <wp:effectExtent l="0" t="0" r="3810" b="381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0F9E40F7" wp14:editId="452EEC57">
                  <wp:extent cx="2537460" cy="4027170"/>
                  <wp:effectExtent l="0" t="0" r="2540" b="1143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402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55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 w:rsidP="0095207A">
            <w:pPr>
              <w:widowControl w:val="0"/>
              <w:autoSpaceDE w:val="0"/>
              <w:autoSpaceDN w:val="0"/>
              <w:adjustRightInd w:val="0"/>
              <w:spacing w:after="280"/>
              <w:ind w:left="-381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Deidre en de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zonen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Usnach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opnieuw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verteld</w:t>
            </w:r>
            <w:proofErr w:type="spellEnd"/>
          </w:p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Zaterdag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mei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2010 was de premiere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voorstelling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"Deidre" in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Ruïnekerk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Bergen (NH).</w:t>
            </w:r>
          </w:p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Tekstschrijver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Albert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Duijn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heeft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bekende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Iers-Keltisch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verhaal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8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delige</w:t>
            </w:r>
            <w:proofErr w:type="spellEnd"/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vertelling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gemaakt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componist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Frans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Smit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8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nieuwe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liederen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Deze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vertelling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liederen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afgewisseld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met intermezzi op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Keltische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instrumenten</w:t>
            </w:r>
            <w:proofErr w:type="spellEnd"/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. 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Deidre is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productie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Stichting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Cauldron Productions</w:t>
            </w:r>
          </w:p>
        </w:tc>
      </w:tr>
      <w:tr w:rsidR="0095207A" w:rsidTr="0095207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09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95207A" w:rsidTr="0095207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5D5CB09E" wp14:editId="47F094AF">
                  <wp:extent cx="123190" cy="123190"/>
                  <wp:effectExtent l="0" t="0" r="3810" b="381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Young Collectors</w:t>
            </w:r>
          </w:p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In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Paleis</w:t>
            </w: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,Groningen</w:t>
            </w:r>
            <w:proofErr w:type="spellEnd"/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is op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zaterdag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17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april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symposium "Art Collecting during the Monetary Crisis"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gehouden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. 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vier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voordrachten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gehouden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door resp.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Kunsthistorica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Renée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Steenbergen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Kunsteconoom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Pim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Klink,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Kunstverzamelaar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Kai an Hasselt en Moderator Raymond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Frenken</w:t>
            </w:r>
            <w:proofErr w:type="spellEnd"/>
          </w:p>
        </w:tc>
        <w:tc>
          <w:tcPr>
            <w:tcW w:w="142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0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7384DE01" wp14:editId="4B45C3CC">
                  <wp:extent cx="2303154" cy="1588164"/>
                  <wp:effectExtent l="0" t="0" r="8255" b="1206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54" cy="158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07A" w:rsidTr="0095207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09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95207A" w:rsidTr="0095207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2DE9A773" wp14:editId="77C9C08A">
                  <wp:extent cx="123190" cy="123190"/>
                  <wp:effectExtent l="0" t="0" r="3810" b="381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11EC5F34" wp14:editId="340D051D">
                  <wp:extent cx="1539273" cy="2053069"/>
                  <wp:effectExtent l="0" t="0" r="10160" b="444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73" cy="205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55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Ingekeerd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kijken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 Hildegard van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Bingen</w:t>
            </w:r>
            <w:proofErr w:type="spellEnd"/>
          </w:p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culturele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manifestatie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"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Ingekeerd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Kijken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" is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gehouden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2 t/m 25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april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Vichte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België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) 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Beeldend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kunstenares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Yvonne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Struys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exposeerde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geïnspireerd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door het 12e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eeuws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Hildegard von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Bingen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</w:tr>
      <w:tr w:rsidR="0095207A" w:rsidTr="0095207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09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95207A" w:rsidTr="0095207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50D75F5F" wp14:editId="71728D82">
                  <wp:extent cx="123190" cy="123190"/>
                  <wp:effectExtent l="0" t="0" r="3810" b="381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Koffieconcert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 De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grote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klassieken</w:t>
            </w:r>
            <w:proofErr w:type="spellEnd"/>
          </w:p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Zondag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21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maart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traden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Garnizoenskerk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Oudeschans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Esther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Visser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viool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)en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Tullia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Melandri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(piano) op.</w:t>
            </w:r>
          </w:p>
        </w:tc>
        <w:tc>
          <w:tcPr>
            <w:tcW w:w="142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0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52ABB7CD" wp14:editId="20B70BD1">
                  <wp:extent cx="3180966" cy="2371568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966" cy="237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07A" w:rsidTr="0095207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09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95207A" w:rsidTr="0095207A">
        <w:tblPrEx>
          <w:tblCellMar>
            <w:top w:w="0" w:type="dxa"/>
            <w:bottom w:w="0" w:type="dxa"/>
          </w:tblCellMar>
        </w:tblPrEx>
        <w:tc>
          <w:tcPr>
            <w:tcW w:w="5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6F4C3299" wp14:editId="593DFF6E">
                  <wp:extent cx="123190" cy="123190"/>
                  <wp:effectExtent l="0" t="0" r="3810" b="381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 w:rsidP="0095207A">
            <w:pPr>
              <w:widowControl w:val="0"/>
              <w:autoSpaceDE w:val="0"/>
              <w:autoSpaceDN w:val="0"/>
              <w:adjustRightInd w:val="0"/>
              <w:spacing w:after="280"/>
              <w:ind w:right="328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3A7D15DF" wp14:editId="6BBCEFF7">
                  <wp:extent cx="1772310" cy="1261959"/>
                  <wp:effectExtent l="0" t="0" r="5715" b="8255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10" cy="126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550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 Young Collectors#2</w:t>
            </w:r>
          </w:p>
          <w:p w:rsidR="0095207A" w:rsidRDefault="0095207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Van 13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maart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t/m 25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april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2010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exposeerden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Johan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Delcour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&amp;.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Monia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Warne (BE) in Sign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Winschoterkade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10, Groningen</w:t>
            </w:r>
          </w:p>
        </w:tc>
      </w:tr>
    </w:tbl>
    <w:p w:rsidR="0087368C" w:rsidRDefault="0087368C"/>
    <w:sectPr w:rsidR="0087368C" w:rsidSect="00873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A"/>
    <w:rsid w:val="0087368C"/>
    <w:rsid w:val="009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D31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5207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5207A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5207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5207A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385</Words>
  <Characters>2119</Characters>
  <Application>Microsoft Macintosh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Remkes</dc:creator>
  <cp:keywords/>
  <dc:description/>
  <cp:lastModifiedBy>Mado Remkes</cp:lastModifiedBy>
  <cp:revision>1</cp:revision>
  <dcterms:created xsi:type="dcterms:W3CDTF">2014-12-10T14:13:00Z</dcterms:created>
  <dcterms:modified xsi:type="dcterms:W3CDTF">2014-12-10T14:22:00Z</dcterms:modified>
</cp:coreProperties>
</file>